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60D" w:rsidRPr="0062060D" w:rsidRDefault="0062060D" w:rsidP="0062060D">
      <w:pPr>
        <w:jc w:val="center"/>
        <w:rPr>
          <w:rFonts w:asciiTheme="minorHAnsi" w:hAnsiTheme="minorHAnsi"/>
          <w:sz w:val="21"/>
          <w:szCs w:val="21"/>
        </w:rPr>
      </w:pPr>
    </w:p>
    <w:p w:rsidR="0062060D" w:rsidRPr="004E6919" w:rsidRDefault="0062060D" w:rsidP="0062060D">
      <w:pPr>
        <w:jc w:val="center"/>
        <w:rPr>
          <w:rFonts w:asciiTheme="minorHAnsi" w:hAnsiTheme="minorHAnsi"/>
          <w:b/>
          <w:sz w:val="28"/>
          <w:szCs w:val="21"/>
          <w:u w:val="single"/>
        </w:rPr>
      </w:pPr>
      <w:r w:rsidRPr="004E6919">
        <w:rPr>
          <w:rFonts w:asciiTheme="minorHAnsi" w:hAnsiTheme="minorHAnsi"/>
          <w:b/>
          <w:sz w:val="28"/>
          <w:szCs w:val="21"/>
          <w:u w:val="single"/>
        </w:rPr>
        <w:t>Appointments- Medical/Dental</w:t>
      </w:r>
    </w:p>
    <w:p w:rsidR="0062060D" w:rsidRPr="0062060D" w:rsidRDefault="0062060D" w:rsidP="0062060D">
      <w:pPr>
        <w:jc w:val="center"/>
        <w:rPr>
          <w:rFonts w:asciiTheme="minorHAnsi" w:hAnsiTheme="minorHAnsi"/>
          <w:b/>
          <w:szCs w:val="21"/>
          <w:u w:val="single"/>
        </w:rPr>
      </w:pPr>
    </w:p>
    <w:p w:rsidR="0062060D" w:rsidRDefault="0062060D" w:rsidP="0062060D">
      <w:pPr>
        <w:rPr>
          <w:rFonts w:asciiTheme="minorHAnsi" w:hAnsiTheme="minorHAnsi"/>
          <w:sz w:val="22"/>
          <w:szCs w:val="21"/>
        </w:rPr>
      </w:pPr>
      <w:r w:rsidRPr="0062060D">
        <w:rPr>
          <w:rFonts w:asciiTheme="minorHAnsi" w:hAnsiTheme="minorHAnsi"/>
          <w:sz w:val="22"/>
          <w:szCs w:val="21"/>
        </w:rPr>
        <w:t>Clients have the right to medical and dental care during their stay at Minnesota Adult &amp; Teen Challenge.  Clients are responsible for all of their health care expenses.  The Program Director and/or Nurse will meet with clients whose medical care or number of outside appointments interferes with their progress to determine whether or not the client will be able to continue in the program.</w:t>
      </w:r>
    </w:p>
    <w:p w:rsidR="0062060D" w:rsidRDefault="0062060D" w:rsidP="0062060D">
      <w:pPr>
        <w:rPr>
          <w:rFonts w:asciiTheme="minorHAnsi" w:hAnsiTheme="minorHAnsi"/>
          <w:sz w:val="22"/>
          <w:szCs w:val="21"/>
        </w:rPr>
      </w:pPr>
    </w:p>
    <w:p w:rsidR="001F1EEB" w:rsidRPr="001F1EEB" w:rsidRDefault="001F1EEB" w:rsidP="001F1EEB">
      <w:pPr>
        <w:numPr>
          <w:ilvl w:val="0"/>
          <w:numId w:val="3"/>
        </w:numPr>
        <w:spacing w:after="200" w:line="276" w:lineRule="auto"/>
        <w:contextualSpacing/>
        <w:rPr>
          <w:rFonts w:asciiTheme="minorHAnsi" w:eastAsiaTheme="minorHAnsi" w:hAnsiTheme="minorHAnsi"/>
          <w:b/>
          <w:sz w:val="22"/>
        </w:rPr>
      </w:pPr>
      <w:r w:rsidRPr="001F1EEB">
        <w:rPr>
          <w:rFonts w:asciiTheme="minorHAnsi" w:eastAsiaTheme="minorHAnsi" w:hAnsiTheme="minorHAnsi"/>
          <w:sz w:val="22"/>
        </w:rPr>
        <w:t xml:space="preserve">There are no outside medical appointments unless approved by a nursing staff for the first 30 days you are in the program. </w:t>
      </w:r>
    </w:p>
    <w:p w:rsidR="001F1EEB" w:rsidRPr="0062060D" w:rsidRDefault="001F1EEB" w:rsidP="0062060D">
      <w:pPr>
        <w:rPr>
          <w:rFonts w:asciiTheme="minorHAnsi" w:hAnsiTheme="minorHAnsi"/>
          <w:sz w:val="22"/>
          <w:szCs w:val="21"/>
        </w:rPr>
      </w:pPr>
    </w:p>
    <w:p w:rsidR="0062060D" w:rsidRPr="0062060D" w:rsidRDefault="0062060D" w:rsidP="0062060D">
      <w:pPr>
        <w:rPr>
          <w:rFonts w:asciiTheme="minorHAnsi" w:hAnsiTheme="minorHAnsi"/>
          <w:b/>
          <w:sz w:val="10"/>
          <w:szCs w:val="8"/>
        </w:rPr>
      </w:pPr>
      <w:bookmarkStart w:id="0" w:name="_GoBack"/>
      <w:bookmarkEnd w:id="0"/>
    </w:p>
    <w:p w:rsidR="0062060D" w:rsidRPr="0062060D" w:rsidRDefault="0062060D" w:rsidP="0062060D">
      <w:pPr>
        <w:rPr>
          <w:rFonts w:asciiTheme="minorHAnsi" w:hAnsiTheme="minorHAnsi"/>
          <w:b/>
          <w:sz w:val="22"/>
          <w:szCs w:val="21"/>
          <w:u w:val="single"/>
        </w:rPr>
      </w:pPr>
      <w:r w:rsidRPr="0062060D">
        <w:rPr>
          <w:rFonts w:asciiTheme="minorHAnsi" w:hAnsiTheme="minorHAnsi"/>
          <w:b/>
          <w:sz w:val="22"/>
          <w:szCs w:val="21"/>
          <w:u w:val="single"/>
        </w:rPr>
        <w:t>Outside Counseling</w:t>
      </w:r>
    </w:p>
    <w:p w:rsidR="0062060D" w:rsidRDefault="0062060D" w:rsidP="0062060D">
      <w:pPr>
        <w:rPr>
          <w:rFonts w:asciiTheme="minorHAnsi" w:hAnsiTheme="minorHAnsi"/>
          <w:sz w:val="22"/>
          <w:szCs w:val="21"/>
        </w:rPr>
      </w:pPr>
      <w:r w:rsidRPr="0062060D">
        <w:rPr>
          <w:rFonts w:asciiTheme="minorHAnsi" w:hAnsiTheme="minorHAnsi"/>
          <w:sz w:val="22"/>
          <w:szCs w:val="21"/>
        </w:rPr>
        <w:t>Each client at Minnesota Adult &amp; Teen Challenge is assigned to their own Chaplain. Marriage/family counseling that has been approved by the Program Manager or medically necessary psychiatric counseling may be allowed on a case by case basis.</w:t>
      </w:r>
    </w:p>
    <w:p w:rsidR="0062060D" w:rsidRPr="0062060D" w:rsidRDefault="0062060D" w:rsidP="0062060D">
      <w:pPr>
        <w:rPr>
          <w:rFonts w:asciiTheme="minorHAnsi" w:hAnsiTheme="minorHAnsi"/>
          <w:sz w:val="22"/>
          <w:szCs w:val="21"/>
        </w:rPr>
      </w:pPr>
    </w:p>
    <w:p w:rsidR="0062060D" w:rsidRPr="0062060D" w:rsidRDefault="0062060D" w:rsidP="0062060D">
      <w:pPr>
        <w:rPr>
          <w:rFonts w:asciiTheme="minorHAnsi" w:hAnsiTheme="minorHAnsi"/>
          <w:sz w:val="10"/>
          <w:szCs w:val="8"/>
        </w:rPr>
      </w:pPr>
    </w:p>
    <w:p w:rsidR="0062060D" w:rsidRPr="0062060D" w:rsidRDefault="0062060D" w:rsidP="0062060D">
      <w:pPr>
        <w:rPr>
          <w:rFonts w:asciiTheme="minorHAnsi" w:hAnsiTheme="minorHAnsi"/>
          <w:b/>
          <w:bCs/>
          <w:sz w:val="22"/>
          <w:szCs w:val="21"/>
          <w:u w:val="single"/>
        </w:rPr>
      </w:pPr>
      <w:r w:rsidRPr="0062060D">
        <w:rPr>
          <w:rFonts w:asciiTheme="minorHAnsi" w:hAnsiTheme="minorHAnsi"/>
          <w:b/>
          <w:bCs/>
          <w:sz w:val="22"/>
          <w:szCs w:val="21"/>
          <w:u w:val="single"/>
        </w:rPr>
        <w:t>Appointment Procedures</w:t>
      </w:r>
    </w:p>
    <w:p w:rsidR="0062060D" w:rsidRDefault="0062060D" w:rsidP="0062060D">
      <w:pPr>
        <w:rPr>
          <w:rFonts w:asciiTheme="minorHAnsi" w:hAnsiTheme="minorHAnsi"/>
          <w:sz w:val="22"/>
          <w:szCs w:val="21"/>
        </w:rPr>
      </w:pPr>
      <w:r w:rsidRPr="0062060D">
        <w:rPr>
          <w:rFonts w:asciiTheme="minorHAnsi" w:hAnsiTheme="minorHAnsi"/>
          <w:sz w:val="22"/>
          <w:szCs w:val="21"/>
        </w:rPr>
        <w:t>Clients wanting to see a doctor must submit a Client Request Form to their Program Manager.  They are not permitted to schedule their own appointments.  Client Request Forms may be obtained from Program Staff.  An appointment will be made at the earliest date possible, and the client will be informed of the date and time of the appointment.  After the initial appointment, a follow-up appointment can be made at the clinic, by the clinic’s scheduling administrator. However, these appointments must not conflict with existing program curriculum. Therefore, on days classes are scheduled, Monday – Thursday, appointments are able to be scheduled after 11:30 a.m. Also, appointments being scheduled cannot conflict with in house counseling or therapy appointments. Clients must submit the proposed follow-up appointment to the Administrative Assistant in their house to confirm the appointment.</w:t>
      </w:r>
    </w:p>
    <w:p w:rsidR="0062060D" w:rsidRPr="0062060D" w:rsidRDefault="0062060D" w:rsidP="0062060D">
      <w:pPr>
        <w:rPr>
          <w:rFonts w:asciiTheme="minorHAnsi" w:hAnsiTheme="minorHAnsi"/>
          <w:sz w:val="22"/>
          <w:szCs w:val="21"/>
        </w:rPr>
      </w:pPr>
    </w:p>
    <w:p w:rsidR="0062060D" w:rsidRPr="0062060D" w:rsidRDefault="0062060D" w:rsidP="0062060D">
      <w:pPr>
        <w:rPr>
          <w:rFonts w:asciiTheme="minorHAnsi" w:hAnsiTheme="minorHAnsi"/>
          <w:sz w:val="10"/>
          <w:szCs w:val="8"/>
        </w:rPr>
      </w:pPr>
    </w:p>
    <w:p w:rsidR="0062060D" w:rsidRPr="0062060D" w:rsidRDefault="0062060D" w:rsidP="0062060D">
      <w:pPr>
        <w:rPr>
          <w:rFonts w:asciiTheme="minorHAnsi" w:hAnsiTheme="minorHAnsi"/>
          <w:b/>
          <w:sz w:val="22"/>
          <w:szCs w:val="21"/>
          <w:u w:val="single"/>
        </w:rPr>
      </w:pPr>
      <w:r w:rsidRPr="0062060D">
        <w:rPr>
          <w:rFonts w:asciiTheme="minorHAnsi" w:hAnsiTheme="minorHAnsi"/>
          <w:b/>
          <w:sz w:val="22"/>
          <w:szCs w:val="21"/>
          <w:u w:val="single"/>
        </w:rPr>
        <w:t>Chiropractic Appointments</w:t>
      </w:r>
    </w:p>
    <w:p w:rsidR="0062060D" w:rsidRDefault="0062060D" w:rsidP="0062060D">
      <w:pPr>
        <w:rPr>
          <w:rFonts w:asciiTheme="minorHAnsi" w:hAnsiTheme="minorHAnsi"/>
          <w:sz w:val="22"/>
          <w:szCs w:val="21"/>
        </w:rPr>
      </w:pPr>
      <w:r w:rsidRPr="0062060D">
        <w:rPr>
          <w:rFonts w:asciiTheme="minorHAnsi" w:hAnsiTheme="minorHAnsi"/>
          <w:sz w:val="22"/>
          <w:szCs w:val="21"/>
        </w:rPr>
        <w:t>For chiropractic appointments, clients must provide their own transportation.  These may only take place on Saturdays and be within 5 miles of their respective building.</w:t>
      </w:r>
    </w:p>
    <w:p w:rsidR="0062060D" w:rsidRPr="0062060D" w:rsidRDefault="0062060D" w:rsidP="0062060D">
      <w:pPr>
        <w:rPr>
          <w:rFonts w:asciiTheme="minorHAnsi" w:hAnsiTheme="minorHAnsi"/>
          <w:sz w:val="22"/>
          <w:szCs w:val="21"/>
        </w:rPr>
      </w:pPr>
    </w:p>
    <w:p w:rsidR="0062060D" w:rsidRDefault="0062060D" w:rsidP="0062060D">
      <w:pPr>
        <w:rPr>
          <w:rFonts w:asciiTheme="minorHAnsi" w:hAnsiTheme="minorHAnsi"/>
          <w:sz w:val="10"/>
          <w:szCs w:val="8"/>
        </w:rPr>
      </w:pPr>
    </w:p>
    <w:p w:rsidR="0062060D" w:rsidRPr="0062060D" w:rsidRDefault="0062060D" w:rsidP="0062060D">
      <w:pPr>
        <w:rPr>
          <w:rFonts w:asciiTheme="minorHAnsi" w:hAnsiTheme="minorHAnsi"/>
          <w:sz w:val="10"/>
          <w:szCs w:val="8"/>
        </w:rPr>
      </w:pPr>
    </w:p>
    <w:p w:rsidR="0062060D" w:rsidRPr="0062060D" w:rsidRDefault="0062060D" w:rsidP="0062060D">
      <w:pPr>
        <w:rPr>
          <w:rFonts w:asciiTheme="minorHAnsi" w:hAnsiTheme="minorHAnsi"/>
          <w:sz w:val="22"/>
          <w:szCs w:val="21"/>
          <w:u w:val="single"/>
        </w:rPr>
      </w:pPr>
      <w:r w:rsidRPr="0062060D">
        <w:rPr>
          <w:rFonts w:asciiTheme="minorHAnsi" w:hAnsiTheme="minorHAnsi"/>
          <w:b/>
          <w:sz w:val="22"/>
          <w:szCs w:val="21"/>
          <w:u w:val="single"/>
        </w:rPr>
        <w:t>Emergencies/After-hours Appointments</w:t>
      </w:r>
    </w:p>
    <w:p w:rsidR="0062060D" w:rsidRPr="0062060D" w:rsidRDefault="0062060D" w:rsidP="0062060D">
      <w:pPr>
        <w:rPr>
          <w:rFonts w:asciiTheme="minorHAnsi" w:hAnsiTheme="minorHAnsi"/>
          <w:sz w:val="22"/>
          <w:szCs w:val="21"/>
        </w:rPr>
      </w:pPr>
      <w:r w:rsidRPr="0062060D">
        <w:rPr>
          <w:rFonts w:asciiTheme="minorHAnsi" w:hAnsiTheme="minorHAnsi"/>
          <w:sz w:val="22"/>
          <w:szCs w:val="21"/>
        </w:rPr>
        <w:t>Anytime a client is in need of emergency care, 911 will be called.  The responding emergency unit will determine the proper action to be taken.  911 should only be used for genuine emergencies, (e.g. possible heart attack, breathing problems, significant injuries, etc.).  To determine the necessity of after- hours visits to health care facilities, clients may call the 24-hour nurse phone line designated on their insurance card, for guidance.  This call will be made under the supervision of the charge staff.</w:t>
      </w:r>
    </w:p>
    <w:p w:rsidR="0062060D" w:rsidRPr="0062060D" w:rsidRDefault="0062060D" w:rsidP="0062060D">
      <w:pPr>
        <w:rPr>
          <w:rFonts w:asciiTheme="minorHAnsi" w:hAnsiTheme="minorHAnsi"/>
          <w:sz w:val="10"/>
          <w:szCs w:val="8"/>
        </w:rPr>
      </w:pPr>
    </w:p>
    <w:p w:rsidR="0062060D" w:rsidRDefault="0062060D" w:rsidP="0062060D">
      <w:pPr>
        <w:rPr>
          <w:rFonts w:asciiTheme="minorHAnsi" w:hAnsiTheme="minorHAnsi"/>
          <w:b/>
          <w:bCs/>
          <w:sz w:val="22"/>
          <w:szCs w:val="21"/>
          <w:u w:val="single"/>
        </w:rPr>
      </w:pPr>
    </w:p>
    <w:p w:rsidR="0062060D" w:rsidRDefault="0062060D" w:rsidP="0062060D">
      <w:pPr>
        <w:rPr>
          <w:rFonts w:asciiTheme="minorHAnsi" w:hAnsiTheme="minorHAnsi"/>
          <w:b/>
          <w:bCs/>
          <w:sz w:val="22"/>
          <w:szCs w:val="21"/>
          <w:u w:val="single"/>
        </w:rPr>
      </w:pPr>
    </w:p>
    <w:p w:rsidR="0062060D" w:rsidRDefault="0062060D" w:rsidP="0062060D">
      <w:pPr>
        <w:rPr>
          <w:rFonts w:asciiTheme="minorHAnsi" w:hAnsiTheme="minorHAnsi"/>
          <w:b/>
          <w:bCs/>
          <w:sz w:val="22"/>
          <w:szCs w:val="21"/>
          <w:u w:val="single"/>
        </w:rPr>
      </w:pPr>
    </w:p>
    <w:p w:rsidR="0062060D" w:rsidRDefault="0062060D" w:rsidP="0062060D">
      <w:pPr>
        <w:rPr>
          <w:rFonts w:asciiTheme="minorHAnsi" w:hAnsiTheme="minorHAnsi"/>
          <w:b/>
          <w:bCs/>
          <w:sz w:val="22"/>
          <w:szCs w:val="21"/>
          <w:u w:val="single"/>
        </w:rPr>
      </w:pPr>
    </w:p>
    <w:p w:rsidR="0062060D" w:rsidRDefault="0062060D" w:rsidP="0062060D">
      <w:pPr>
        <w:rPr>
          <w:rFonts w:asciiTheme="minorHAnsi" w:hAnsiTheme="minorHAnsi"/>
          <w:b/>
          <w:bCs/>
          <w:sz w:val="22"/>
          <w:szCs w:val="21"/>
          <w:u w:val="single"/>
        </w:rPr>
      </w:pPr>
    </w:p>
    <w:p w:rsidR="0062060D" w:rsidRDefault="0062060D" w:rsidP="0062060D">
      <w:pPr>
        <w:rPr>
          <w:rFonts w:asciiTheme="minorHAnsi" w:hAnsiTheme="minorHAnsi"/>
          <w:b/>
          <w:bCs/>
          <w:sz w:val="22"/>
          <w:szCs w:val="21"/>
          <w:u w:val="single"/>
        </w:rPr>
      </w:pPr>
    </w:p>
    <w:p w:rsidR="0062060D" w:rsidRDefault="0062060D" w:rsidP="0062060D">
      <w:pPr>
        <w:rPr>
          <w:rFonts w:asciiTheme="minorHAnsi" w:hAnsiTheme="minorHAnsi"/>
          <w:b/>
          <w:bCs/>
          <w:sz w:val="22"/>
          <w:szCs w:val="21"/>
          <w:u w:val="single"/>
        </w:rPr>
      </w:pPr>
    </w:p>
    <w:p w:rsidR="0062060D" w:rsidRDefault="0062060D" w:rsidP="0062060D">
      <w:pPr>
        <w:rPr>
          <w:rFonts w:asciiTheme="minorHAnsi" w:hAnsiTheme="minorHAnsi"/>
          <w:b/>
          <w:bCs/>
          <w:sz w:val="22"/>
          <w:szCs w:val="21"/>
          <w:u w:val="single"/>
        </w:rPr>
      </w:pPr>
    </w:p>
    <w:p w:rsidR="0062060D" w:rsidRDefault="0062060D" w:rsidP="0062060D">
      <w:pPr>
        <w:rPr>
          <w:rFonts w:asciiTheme="minorHAnsi" w:hAnsiTheme="minorHAnsi"/>
          <w:b/>
          <w:bCs/>
          <w:sz w:val="22"/>
          <w:szCs w:val="21"/>
          <w:u w:val="single"/>
        </w:rPr>
      </w:pPr>
    </w:p>
    <w:p w:rsidR="0062060D" w:rsidRDefault="0062060D" w:rsidP="0062060D">
      <w:pPr>
        <w:rPr>
          <w:rFonts w:asciiTheme="minorHAnsi" w:hAnsiTheme="minorHAnsi"/>
          <w:b/>
          <w:bCs/>
          <w:sz w:val="22"/>
          <w:szCs w:val="21"/>
          <w:u w:val="single"/>
        </w:rPr>
      </w:pPr>
    </w:p>
    <w:p w:rsidR="0062060D" w:rsidRPr="0062060D" w:rsidRDefault="0062060D" w:rsidP="0062060D">
      <w:pPr>
        <w:rPr>
          <w:rFonts w:asciiTheme="minorHAnsi" w:hAnsiTheme="minorHAnsi"/>
          <w:b/>
          <w:bCs/>
          <w:sz w:val="22"/>
          <w:szCs w:val="21"/>
          <w:u w:val="single"/>
        </w:rPr>
      </w:pPr>
      <w:r w:rsidRPr="0062060D">
        <w:rPr>
          <w:rFonts w:asciiTheme="minorHAnsi" w:hAnsiTheme="minorHAnsi"/>
          <w:b/>
          <w:bCs/>
          <w:sz w:val="22"/>
          <w:szCs w:val="21"/>
          <w:u w:val="single"/>
        </w:rPr>
        <w:t>Transportation</w:t>
      </w:r>
    </w:p>
    <w:p w:rsidR="0062060D" w:rsidRPr="0062060D" w:rsidRDefault="0062060D" w:rsidP="0062060D">
      <w:pPr>
        <w:rPr>
          <w:rFonts w:asciiTheme="minorHAnsi" w:hAnsiTheme="minorHAnsi"/>
          <w:sz w:val="22"/>
          <w:szCs w:val="21"/>
        </w:rPr>
      </w:pPr>
      <w:r w:rsidRPr="0062060D">
        <w:rPr>
          <w:rFonts w:asciiTheme="minorHAnsi" w:hAnsiTheme="minorHAnsi"/>
          <w:sz w:val="22"/>
          <w:szCs w:val="21"/>
        </w:rPr>
        <w:t>In general, Minnesota Adult &amp; Teen Challenge will provide transportation to and from medical/dental facilities inside the metro area. The primary clinics are:</w:t>
      </w:r>
    </w:p>
    <w:p w:rsidR="0062060D" w:rsidRPr="0062060D" w:rsidRDefault="0062060D" w:rsidP="0062060D">
      <w:pPr>
        <w:ind w:firstLine="720"/>
        <w:rPr>
          <w:rFonts w:asciiTheme="minorHAnsi" w:hAnsiTheme="minorHAnsi"/>
          <w:sz w:val="22"/>
          <w:szCs w:val="21"/>
          <w:u w:val="single"/>
        </w:rPr>
      </w:pPr>
      <w:r w:rsidRPr="0062060D">
        <w:rPr>
          <w:rFonts w:asciiTheme="minorHAnsi" w:hAnsiTheme="minorHAnsi"/>
          <w:sz w:val="22"/>
          <w:szCs w:val="21"/>
          <w:u w:val="single"/>
        </w:rPr>
        <w:t xml:space="preserve">Female Clients </w:t>
      </w:r>
    </w:p>
    <w:p w:rsidR="0062060D" w:rsidRPr="0062060D" w:rsidRDefault="0062060D" w:rsidP="0062060D">
      <w:pPr>
        <w:numPr>
          <w:ilvl w:val="0"/>
          <w:numId w:val="1"/>
        </w:numPr>
        <w:rPr>
          <w:rFonts w:asciiTheme="minorHAnsi" w:hAnsiTheme="minorHAnsi"/>
          <w:sz w:val="22"/>
          <w:szCs w:val="21"/>
        </w:rPr>
      </w:pPr>
      <w:r w:rsidRPr="0062060D">
        <w:rPr>
          <w:rFonts w:asciiTheme="minorHAnsi" w:hAnsiTheme="minorHAnsi"/>
          <w:sz w:val="22"/>
          <w:szCs w:val="21"/>
        </w:rPr>
        <w:t>North Memorial Hospital (and their affiliated clinics)</w:t>
      </w:r>
    </w:p>
    <w:p w:rsidR="0062060D" w:rsidRPr="0062060D" w:rsidRDefault="0062060D" w:rsidP="0062060D">
      <w:pPr>
        <w:numPr>
          <w:ilvl w:val="0"/>
          <w:numId w:val="1"/>
        </w:numPr>
        <w:rPr>
          <w:rFonts w:asciiTheme="minorHAnsi" w:hAnsiTheme="minorHAnsi"/>
          <w:sz w:val="22"/>
          <w:szCs w:val="21"/>
        </w:rPr>
      </w:pPr>
      <w:r w:rsidRPr="0062060D">
        <w:rPr>
          <w:rFonts w:asciiTheme="minorHAnsi" w:hAnsiTheme="minorHAnsi"/>
          <w:sz w:val="22"/>
          <w:szCs w:val="21"/>
        </w:rPr>
        <w:t>Hennepin County Medical Center (and their affiliated clinics)</w:t>
      </w:r>
    </w:p>
    <w:p w:rsidR="0062060D" w:rsidRPr="0062060D" w:rsidRDefault="0062060D" w:rsidP="0062060D">
      <w:pPr>
        <w:numPr>
          <w:ilvl w:val="0"/>
          <w:numId w:val="1"/>
        </w:numPr>
        <w:rPr>
          <w:rFonts w:asciiTheme="minorHAnsi" w:hAnsiTheme="minorHAnsi"/>
          <w:sz w:val="22"/>
          <w:szCs w:val="21"/>
        </w:rPr>
      </w:pPr>
      <w:r w:rsidRPr="0062060D">
        <w:rPr>
          <w:rFonts w:asciiTheme="minorHAnsi" w:hAnsiTheme="minorHAnsi"/>
          <w:sz w:val="22"/>
          <w:szCs w:val="21"/>
        </w:rPr>
        <w:t>Fairview Hospital (and their affiliated clinics)</w:t>
      </w:r>
    </w:p>
    <w:p w:rsidR="0062060D" w:rsidRPr="0062060D" w:rsidRDefault="0062060D" w:rsidP="0062060D">
      <w:pPr>
        <w:ind w:left="720"/>
        <w:rPr>
          <w:rFonts w:asciiTheme="minorHAnsi" w:hAnsiTheme="minorHAnsi"/>
          <w:sz w:val="22"/>
          <w:szCs w:val="21"/>
          <w:u w:val="single"/>
        </w:rPr>
      </w:pPr>
      <w:r w:rsidRPr="0062060D">
        <w:rPr>
          <w:rFonts w:asciiTheme="minorHAnsi" w:hAnsiTheme="minorHAnsi"/>
          <w:sz w:val="22"/>
          <w:szCs w:val="21"/>
          <w:u w:val="single"/>
        </w:rPr>
        <w:t>Male Clients</w:t>
      </w:r>
    </w:p>
    <w:p w:rsidR="0062060D" w:rsidRPr="0062060D" w:rsidRDefault="0062060D" w:rsidP="0062060D">
      <w:pPr>
        <w:numPr>
          <w:ilvl w:val="0"/>
          <w:numId w:val="2"/>
        </w:numPr>
        <w:rPr>
          <w:rFonts w:asciiTheme="minorHAnsi" w:hAnsiTheme="minorHAnsi"/>
          <w:sz w:val="22"/>
          <w:szCs w:val="21"/>
          <w:u w:val="single"/>
        </w:rPr>
      </w:pPr>
      <w:r w:rsidRPr="0062060D">
        <w:rPr>
          <w:rFonts w:asciiTheme="minorHAnsi" w:hAnsiTheme="minorHAnsi"/>
          <w:sz w:val="22"/>
          <w:szCs w:val="21"/>
        </w:rPr>
        <w:t>Regions Hospital (and their affiliated clinics)</w:t>
      </w:r>
    </w:p>
    <w:p w:rsidR="0062060D" w:rsidRPr="0062060D" w:rsidRDefault="0062060D" w:rsidP="0062060D">
      <w:pPr>
        <w:numPr>
          <w:ilvl w:val="0"/>
          <w:numId w:val="2"/>
        </w:numPr>
        <w:rPr>
          <w:rFonts w:asciiTheme="minorHAnsi" w:hAnsiTheme="minorHAnsi"/>
          <w:sz w:val="22"/>
          <w:szCs w:val="21"/>
        </w:rPr>
      </w:pPr>
      <w:r w:rsidRPr="0062060D">
        <w:rPr>
          <w:rFonts w:asciiTheme="minorHAnsi" w:hAnsiTheme="minorHAnsi"/>
          <w:sz w:val="22"/>
          <w:szCs w:val="21"/>
        </w:rPr>
        <w:t>Hennepin County Medical Center (and their affiliated clinics)</w:t>
      </w:r>
    </w:p>
    <w:p w:rsidR="0062060D" w:rsidRPr="0062060D" w:rsidRDefault="0062060D" w:rsidP="0062060D">
      <w:pPr>
        <w:numPr>
          <w:ilvl w:val="0"/>
          <w:numId w:val="2"/>
        </w:numPr>
        <w:rPr>
          <w:rFonts w:asciiTheme="minorHAnsi" w:hAnsiTheme="minorHAnsi"/>
          <w:sz w:val="22"/>
          <w:szCs w:val="21"/>
          <w:u w:val="single"/>
        </w:rPr>
      </w:pPr>
      <w:r w:rsidRPr="0062060D">
        <w:rPr>
          <w:rFonts w:asciiTheme="minorHAnsi" w:hAnsiTheme="minorHAnsi"/>
          <w:sz w:val="22"/>
          <w:szCs w:val="21"/>
        </w:rPr>
        <w:t>Community University Health Care Clinic</w:t>
      </w:r>
    </w:p>
    <w:p w:rsidR="0062060D" w:rsidRPr="0062060D" w:rsidRDefault="0062060D" w:rsidP="0062060D">
      <w:pPr>
        <w:rPr>
          <w:rFonts w:asciiTheme="minorHAnsi" w:hAnsiTheme="minorHAnsi"/>
          <w:sz w:val="10"/>
          <w:szCs w:val="8"/>
        </w:rPr>
      </w:pPr>
    </w:p>
    <w:p w:rsidR="0062060D" w:rsidRDefault="0062060D" w:rsidP="0062060D">
      <w:pPr>
        <w:rPr>
          <w:rFonts w:asciiTheme="minorHAnsi" w:hAnsiTheme="minorHAnsi"/>
          <w:sz w:val="22"/>
          <w:szCs w:val="21"/>
        </w:rPr>
      </w:pPr>
      <w:r w:rsidRPr="0062060D">
        <w:rPr>
          <w:rFonts w:asciiTheme="minorHAnsi" w:hAnsiTheme="minorHAnsi"/>
          <w:sz w:val="22"/>
          <w:szCs w:val="21"/>
        </w:rPr>
        <w:t>Clients who use other health care facilities that are outside the normal transportation area must obtain approval from their Program Manager and provide their own transportation.  Only individuals on the client’s approved correspondence list may transport the client. When going to and from appointments, clients are to take the most direct route.  They are not to make other stops or do any other types of activities without permission from their Program Manager.  This includes personal phone calls, visiting friends, eating meals, or any activity not related to receiving medical care.</w:t>
      </w:r>
    </w:p>
    <w:p w:rsidR="0062060D" w:rsidRPr="0062060D" w:rsidRDefault="0062060D" w:rsidP="0062060D">
      <w:pPr>
        <w:rPr>
          <w:rFonts w:asciiTheme="minorHAnsi" w:hAnsiTheme="minorHAnsi"/>
          <w:sz w:val="22"/>
          <w:szCs w:val="21"/>
        </w:rPr>
      </w:pPr>
    </w:p>
    <w:p w:rsidR="0062060D" w:rsidRPr="0062060D" w:rsidRDefault="0062060D" w:rsidP="0062060D">
      <w:pPr>
        <w:rPr>
          <w:rFonts w:asciiTheme="minorHAnsi" w:hAnsiTheme="minorHAnsi"/>
          <w:sz w:val="10"/>
          <w:szCs w:val="8"/>
        </w:rPr>
      </w:pPr>
    </w:p>
    <w:p w:rsidR="0062060D" w:rsidRPr="0062060D" w:rsidRDefault="0062060D" w:rsidP="0062060D">
      <w:pPr>
        <w:rPr>
          <w:rFonts w:asciiTheme="minorHAnsi" w:hAnsiTheme="minorHAnsi"/>
          <w:b/>
          <w:bCs/>
          <w:sz w:val="22"/>
          <w:szCs w:val="21"/>
          <w:u w:val="single"/>
        </w:rPr>
      </w:pPr>
      <w:r w:rsidRPr="0062060D">
        <w:rPr>
          <w:rFonts w:asciiTheme="minorHAnsi" w:hAnsiTheme="minorHAnsi"/>
          <w:b/>
          <w:bCs/>
          <w:sz w:val="22"/>
          <w:szCs w:val="21"/>
          <w:u w:val="single"/>
        </w:rPr>
        <w:t>Documentation</w:t>
      </w:r>
    </w:p>
    <w:p w:rsidR="0062060D" w:rsidRPr="0062060D" w:rsidRDefault="0062060D" w:rsidP="0062060D">
      <w:pPr>
        <w:rPr>
          <w:rFonts w:ascii="Garamond" w:hAnsi="Garamond"/>
          <w:sz w:val="28"/>
        </w:rPr>
        <w:sectPr w:rsidR="0062060D" w:rsidRPr="0062060D" w:rsidSect="00487099">
          <w:headerReference w:type="default" r:id="rId8"/>
          <w:pgSz w:w="12240" w:h="15840" w:code="1"/>
          <w:pgMar w:top="720" w:right="1440" w:bottom="720" w:left="1728" w:header="720" w:footer="720" w:gutter="0"/>
          <w:cols w:space="720"/>
          <w:docGrid w:linePitch="360"/>
        </w:sectPr>
      </w:pPr>
      <w:r w:rsidRPr="0062060D">
        <w:rPr>
          <w:rFonts w:asciiTheme="minorHAnsi" w:hAnsiTheme="minorHAnsi"/>
          <w:sz w:val="22"/>
          <w:szCs w:val="21"/>
        </w:rPr>
        <w:t xml:space="preserve">Clients are to obtain a copy of their diagnosis and treatment prior to leaving the medical facility.  These documents are to be given to the charge staff immediately upon return to </w:t>
      </w:r>
      <w:proofErr w:type="spellStart"/>
      <w:r w:rsidRPr="0062060D">
        <w:rPr>
          <w:rFonts w:asciiTheme="minorHAnsi" w:hAnsiTheme="minorHAnsi"/>
          <w:sz w:val="22"/>
          <w:szCs w:val="21"/>
        </w:rPr>
        <w:t>MnTC</w:t>
      </w:r>
      <w:proofErr w:type="spellEnd"/>
      <w:r w:rsidRPr="0062060D">
        <w:rPr>
          <w:rFonts w:asciiTheme="minorHAnsi" w:hAnsiTheme="minorHAnsi"/>
          <w:sz w:val="22"/>
          <w:szCs w:val="21"/>
        </w:rPr>
        <w:t>.  Medical facilities sometimes schedule follow-up appointments for clients.  When this happens the client is to immediately notify their Program Manager.  Failure to do so will usually result in the client</w:t>
      </w:r>
      <w:r>
        <w:rPr>
          <w:rFonts w:asciiTheme="minorHAnsi" w:hAnsiTheme="minorHAnsi"/>
          <w:sz w:val="22"/>
          <w:szCs w:val="21"/>
        </w:rPr>
        <w:t xml:space="preserve"> missing the appointment.</w:t>
      </w:r>
    </w:p>
    <w:p w:rsidR="008E0803" w:rsidRDefault="008E0803"/>
    <w:sectPr w:rsidR="008E080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028" w:rsidRDefault="00FE2028" w:rsidP="00FE2028">
      <w:r>
        <w:separator/>
      </w:r>
    </w:p>
  </w:endnote>
  <w:endnote w:type="continuationSeparator" w:id="0">
    <w:p w:rsidR="00FE2028" w:rsidRDefault="00FE2028" w:rsidP="00FE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028" w:rsidRDefault="00FE20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028" w:rsidRDefault="00FE20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028" w:rsidRDefault="00FE2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028" w:rsidRDefault="00FE2028" w:rsidP="00FE2028">
      <w:r>
        <w:separator/>
      </w:r>
    </w:p>
  </w:footnote>
  <w:footnote w:type="continuationSeparator" w:id="0">
    <w:p w:rsidR="00FE2028" w:rsidRDefault="00FE2028" w:rsidP="00FE2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60D" w:rsidRDefault="0062060D">
    <w:pPr>
      <w:pStyle w:val="Header"/>
    </w:pPr>
  </w:p>
  <w:p w:rsidR="0062060D" w:rsidRDefault="0062060D" w:rsidP="0062060D">
    <w:pPr>
      <w:pStyle w:val="Header"/>
      <w:jc w:val="center"/>
    </w:pPr>
    <w:r>
      <w:rPr>
        <w:noProof/>
      </w:rPr>
      <w:drawing>
        <wp:inline distT="0" distB="0" distL="0" distR="0" wp14:anchorId="04F01FA0" wp14:editId="0AF9EF41">
          <wp:extent cx="932688" cy="57607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C Logo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688" cy="57607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028" w:rsidRDefault="00FE20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028" w:rsidRDefault="00FE2028" w:rsidP="00FE2028">
    <w:pPr>
      <w:pStyle w:val="Header"/>
      <w:jc w:val="center"/>
    </w:pPr>
    <w:r>
      <w:rPr>
        <w:noProof/>
      </w:rPr>
      <w:drawing>
        <wp:inline distT="0" distB="0" distL="0" distR="0" wp14:anchorId="544BD22B" wp14:editId="7BCAA2A5">
          <wp:extent cx="932688" cy="57607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C Logo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688" cy="576072"/>
                  </a:xfrm>
                  <a:prstGeom prst="rect">
                    <a:avLst/>
                  </a:prstGeom>
                </pic:spPr>
              </pic:pic>
            </a:graphicData>
          </a:graphic>
        </wp:inline>
      </w:drawing>
    </w:r>
  </w:p>
  <w:p w:rsidR="00FE2028" w:rsidRDefault="00FE20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028" w:rsidRDefault="00FE20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D0516"/>
    <w:multiLevelType w:val="hybridMultilevel"/>
    <w:tmpl w:val="7DF0F2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69E2BF8"/>
    <w:multiLevelType w:val="hybridMultilevel"/>
    <w:tmpl w:val="0656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9D45B1"/>
    <w:multiLevelType w:val="hybridMultilevel"/>
    <w:tmpl w:val="C83A15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28"/>
    <w:rsid w:val="001F1EEB"/>
    <w:rsid w:val="004E6919"/>
    <w:rsid w:val="0062060D"/>
    <w:rsid w:val="008E0803"/>
    <w:rsid w:val="009D3875"/>
    <w:rsid w:val="00FE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6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028"/>
    <w:pPr>
      <w:tabs>
        <w:tab w:val="center" w:pos="4680"/>
        <w:tab w:val="right" w:pos="9360"/>
      </w:tabs>
    </w:pPr>
  </w:style>
  <w:style w:type="character" w:customStyle="1" w:styleId="HeaderChar">
    <w:name w:val="Header Char"/>
    <w:basedOn w:val="DefaultParagraphFont"/>
    <w:link w:val="Header"/>
    <w:uiPriority w:val="99"/>
    <w:rsid w:val="00FE2028"/>
  </w:style>
  <w:style w:type="paragraph" w:styleId="Footer">
    <w:name w:val="footer"/>
    <w:basedOn w:val="Normal"/>
    <w:link w:val="FooterChar"/>
    <w:uiPriority w:val="99"/>
    <w:unhideWhenUsed/>
    <w:rsid w:val="00FE2028"/>
    <w:pPr>
      <w:tabs>
        <w:tab w:val="center" w:pos="4680"/>
        <w:tab w:val="right" w:pos="9360"/>
      </w:tabs>
    </w:pPr>
  </w:style>
  <w:style w:type="character" w:customStyle="1" w:styleId="FooterChar">
    <w:name w:val="Footer Char"/>
    <w:basedOn w:val="DefaultParagraphFont"/>
    <w:link w:val="Footer"/>
    <w:uiPriority w:val="99"/>
    <w:rsid w:val="00FE2028"/>
  </w:style>
  <w:style w:type="paragraph" w:styleId="BalloonText">
    <w:name w:val="Balloon Text"/>
    <w:basedOn w:val="Normal"/>
    <w:link w:val="BalloonTextChar"/>
    <w:uiPriority w:val="99"/>
    <w:semiHidden/>
    <w:unhideWhenUsed/>
    <w:rsid w:val="00FE2028"/>
    <w:rPr>
      <w:rFonts w:ascii="Tahoma" w:hAnsi="Tahoma" w:cs="Tahoma"/>
      <w:sz w:val="16"/>
      <w:szCs w:val="16"/>
    </w:rPr>
  </w:style>
  <w:style w:type="character" w:customStyle="1" w:styleId="BalloonTextChar">
    <w:name w:val="Balloon Text Char"/>
    <w:basedOn w:val="DefaultParagraphFont"/>
    <w:link w:val="BalloonText"/>
    <w:uiPriority w:val="99"/>
    <w:semiHidden/>
    <w:rsid w:val="00FE20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6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028"/>
    <w:pPr>
      <w:tabs>
        <w:tab w:val="center" w:pos="4680"/>
        <w:tab w:val="right" w:pos="9360"/>
      </w:tabs>
    </w:pPr>
  </w:style>
  <w:style w:type="character" w:customStyle="1" w:styleId="HeaderChar">
    <w:name w:val="Header Char"/>
    <w:basedOn w:val="DefaultParagraphFont"/>
    <w:link w:val="Header"/>
    <w:uiPriority w:val="99"/>
    <w:rsid w:val="00FE2028"/>
  </w:style>
  <w:style w:type="paragraph" w:styleId="Footer">
    <w:name w:val="footer"/>
    <w:basedOn w:val="Normal"/>
    <w:link w:val="FooterChar"/>
    <w:uiPriority w:val="99"/>
    <w:unhideWhenUsed/>
    <w:rsid w:val="00FE2028"/>
    <w:pPr>
      <w:tabs>
        <w:tab w:val="center" w:pos="4680"/>
        <w:tab w:val="right" w:pos="9360"/>
      </w:tabs>
    </w:pPr>
  </w:style>
  <w:style w:type="character" w:customStyle="1" w:styleId="FooterChar">
    <w:name w:val="Footer Char"/>
    <w:basedOn w:val="DefaultParagraphFont"/>
    <w:link w:val="Footer"/>
    <w:uiPriority w:val="99"/>
    <w:rsid w:val="00FE2028"/>
  </w:style>
  <w:style w:type="paragraph" w:styleId="BalloonText">
    <w:name w:val="Balloon Text"/>
    <w:basedOn w:val="Normal"/>
    <w:link w:val="BalloonTextChar"/>
    <w:uiPriority w:val="99"/>
    <w:semiHidden/>
    <w:unhideWhenUsed/>
    <w:rsid w:val="00FE2028"/>
    <w:rPr>
      <w:rFonts w:ascii="Tahoma" w:hAnsi="Tahoma" w:cs="Tahoma"/>
      <w:sz w:val="16"/>
      <w:szCs w:val="16"/>
    </w:rPr>
  </w:style>
  <w:style w:type="character" w:customStyle="1" w:styleId="BalloonTextChar">
    <w:name w:val="Balloon Text Char"/>
    <w:basedOn w:val="DefaultParagraphFont"/>
    <w:link w:val="BalloonText"/>
    <w:uiPriority w:val="99"/>
    <w:semiHidden/>
    <w:rsid w:val="00FE2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B1983C94</Template>
  <TotalTime>3</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Minnesota Teen Challenge</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Hohmann</dc:creator>
  <cp:lastModifiedBy>Taylor Hohmann</cp:lastModifiedBy>
  <cp:revision>4</cp:revision>
  <dcterms:created xsi:type="dcterms:W3CDTF">2017-08-28T14:50:00Z</dcterms:created>
  <dcterms:modified xsi:type="dcterms:W3CDTF">2017-08-28T19:26:00Z</dcterms:modified>
</cp:coreProperties>
</file>